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Костюка П.П.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исполняющего обязанности председателя гаражно-строительного кооператива «</w:t>
      </w:r>
      <w:r>
        <w:rPr>
          <w:rFonts w:ascii="Times New Roman" w:eastAsia="Times New Roman" w:hAnsi="Times New Roman" w:cs="Times New Roman"/>
          <w:sz w:val="27"/>
          <w:szCs w:val="27"/>
        </w:rPr>
        <w:t>Покачевский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Костюка Петра Петровича </w:t>
      </w:r>
      <w:r>
        <w:rPr>
          <w:rStyle w:val="cat-PassportDatagrp-27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проживающего по адресу: ХМАО – </w:t>
      </w:r>
      <w:r>
        <w:rPr>
          <w:rStyle w:val="cat-Addressgrp-5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Костю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по адресу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6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правонарушение, предусмотренное ст. 15.5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Костюк П.П. являясь должностным лицом – исполняющим обязанности председателя гаражно-строительного кооператива «</w:t>
      </w:r>
      <w:r>
        <w:rPr>
          <w:rFonts w:ascii="Times New Roman" w:eastAsia="Times New Roman" w:hAnsi="Times New Roman" w:cs="Times New Roman"/>
          <w:sz w:val="27"/>
          <w:szCs w:val="27"/>
        </w:rPr>
        <w:t>Покачевский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предоставил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при том, что в соответствии с п. 5 ст. 174 Налогового кодекса Российской Федерации, последним сроком являлось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Костюк П.П.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извещался надлежащим образом о времени и месте рассмотрения дела по адресу осуществления деятельности юридического лица, по месту жительства должностного лица, получение почтовой корреспонденции не обеспечил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Костюк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П.П.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расчета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страховым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взносам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в налоговый орган по месту учета влечет наказание в виде предупреждения или наложения административного штрафа.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Вина </w:t>
      </w:r>
      <w:r>
        <w:rPr>
          <w:rFonts w:ascii="Times New Roman" w:eastAsia="Times New Roman" w:hAnsi="Times New Roman" w:cs="Times New Roman"/>
          <w:sz w:val="27"/>
          <w:szCs w:val="27"/>
        </w:rPr>
        <w:t>Костюк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П.П.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полностью подтверждается имеющимися в материалах дела письменными доказательствами, исследованными в судебном заседании, а именно: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 об административном правонарушении № 8617</w:t>
      </w:r>
      <w:r>
        <w:rPr>
          <w:rFonts w:ascii="Times New Roman" w:eastAsia="Times New Roman" w:hAnsi="Times New Roman" w:cs="Times New Roman"/>
          <w:sz w:val="27"/>
          <w:szCs w:val="27"/>
        </w:rPr>
        <w:t>233</w:t>
      </w:r>
      <w:r>
        <w:rPr>
          <w:rFonts w:ascii="Times New Roman" w:eastAsia="Times New Roman" w:hAnsi="Times New Roman" w:cs="Times New Roman"/>
          <w:sz w:val="27"/>
          <w:szCs w:val="27"/>
        </w:rPr>
        <w:t>4500122500001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изложенным в нём существом правонарушения, составленным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Костюк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П.П.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справкой отдела камеральных проверок № 3 МРИ ФНС № 11 по ХМАО – Югре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выпиской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>гаражно-строительно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Покачевский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которой, </w:t>
      </w:r>
      <w:r>
        <w:rPr>
          <w:rFonts w:ascii="Times New Roman" w:eastAsia="Times New Roman" w:hAnsi="Times New Roman" w:cs="Times New Roman"/>
          <w:sz w:val="27"/>
          <w:szCs w:val="27"/>
        </w:rPr>
        <w:t>председателем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данного юридического лица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Костюк П.П.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5 ст. 174 Налогового кодекса РФ срок предоставления налоговой декларации по налогу на добавленную стоимость в электронной форме по телекоммуникационным каналам связи через оператора электронного документооборота в срок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25-го числа месяца,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следующего за истекшим налоговым периодом.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налоговая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должна была быть представлена не позднее –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исследованных судом документов следует, что налоговая декларация, не была предоставлена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Костюка П.П.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Костюка П.П.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установлена в судебном заседании, его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отсутствие смягчающих вину обстоятельств и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Так, в протоколе указано на вынесение 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мирового судьи судебного участка № 1 Нижневартовского судебного района № 5-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70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-2301/2023 от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октября 2023 года,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28 октября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, № 5-</w:t>
      </w:r>
      <w:r>
        <w:rPr>
          <w:rFonts w:ascii="Times New Roman" w:eastAsia="Times New Roman" w:hAnsi="Times New Roman" w:cs="Times New Roman"/>
          <w:sz w:val="27"/>
          <w:szCs w:val="27"/>
        </w:rPr>
        <w:t>715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-2301/2023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октября 2023 года,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10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этом, дата совершения рассматриваемого правонарушения 26 января 2023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признаётся в том числе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multilink/12125267/paragraph/478/number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4.6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 за совершение однородного административного правонарушения.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Однородным считается правонарушение, имеющее единый родовой объект посягательства (п. 16 постановление Пленума Верховного Суда РФ от 24 марта 2005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«О некоторых вопросах, возникающих у судов при применении Кодекса Российской Федерации об административных правонарушениях».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4.6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отягчающих административную ответственность обс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тоятельств мировой судья не усматривает.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чем, мировой судья приходит к выводу,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Костюк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ст. 29.9-29.11 Кодекса РФ об административных правонарушениях, мировой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Костюка Петра Петровича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подвергнуть административному наказанию в виде предупреждения.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Костюк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Нижневартовский районный суд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№5-3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Addressgrp-5rplc-12">
    <w:name w:val="cat-Address grp-5 rplc-12"/>
    <w:basedOn w:val="DefaultParagraphFont"/>
  </w:style>
  <w:style w:type="character" w:customStyle="1" w:styleId="cat-Addressgrp-6rplc-16">
    <w:name w:val="cat-Address grp-6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